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6250" w14:textId="60F639E4" w:rsidR="00D66A95" w:rsidRPr="0000425D" w:rsidRDefault="00D66A95" w:rsidP="00227B1C">
      <w:pPr>
        <w:pageBreakBefore/>
        <w:ind w:left="4785" w:hanging="5069"/>
        <w:jc w:val="center"/>
        <w:rPr>
          <w:rFonts w:cs="Tahoma"/>
          <w:b/>
          <w:sz w:val="28"/>
          <w:szCs w:val="28"/>
        </w:rPr>
      </w:pPr>
      <w:r w:rsidRPr="0000425D">
        <w:rPr>
          <w:rFonts w:cs="Tahoma"/>
          <w:b/>
          <w:bCs/>
          <w:sz w:val="28"/>
          <w:szCs w:val="28"/>
        </w:rPr>
        <w:t>Obec Chornice</w:t>
      </w:r>
      <w:r w:rsidR="000232AE">
        <w:rPr>
          <w:rFonts w:cs="Tahoma"/>
          <w:b/>
          <w:bCs/>
          <w:sz w:val="28"/>
          <w:szCs w:val="28"/>
        </w:rPr>
        <w:t xml:space="preserve">, </w:t>
      </w:r>
      <w:r w:rsidRPr="0000425D">
        <w:rPr>
          <w:rFonts w:cs="Tahoma"/>
          <w:b/>
          <w:sz w:val="28"/>
          <w:szCs w:val="28"/>
        </w:rPr>
        <w:t>Jevíčská 41</w:t>
      </w:r>
      <w:r w:rsidR="00227B1C">
        <w:rPr>
          <w:rFonts w:cs="Tahoma"/>
          <w:b/>
          <w:sz w:val="28"/>
          <w:szCs w:val="28"/>
        </w:rPr>
        <w:t xml:space="preserve">, </w:t>
      </w:r>
      <w:r w:rsidRPr="0000425D">
        <w:rPr>
          <w:rFonts w:cs="Tahoma"/>
          <w:b/>
          <w:sz w:val="28"/>
          <w:szCs w:val="28"/>
        </w:rPr>
        <w:t xml:space="preserve">569 </w:t>
      </w:r>
      <w:proofErr w:type="gramStart"/>
      <w:r w:rsidRPr="0000425D">
        <w:rPr>
          <w:rFonts w:cs="Tahoma"/>
          <w:b/>
          <w:sz w:val="28"/>
          <w:szCs w:val="28"/>
        </w:rPr>
        <w:t>42  Chornice</w:t>
      </w:r>
      <w:proofErr w:type="gramEnd"/>
    </w:p>
    <w:p w14:paraId="0314C884" w14:textId="5745F72C" w:rsidR="00D66A95" w:rsidRPr="00227B1C" w:rsidRDefault="00D66A95" w:rsidP="0000425D">
      <w:pPr>
        <w:ind w:left="4785" w:hanging="5069"/>
        <w:jc w:val="center"/>
        <w:rPr>
          <w:rFonts w:cs="Tahoma"/>
          <w:bCs/>
          <w:iCs/>
          <w:sz w:val="26"/>
          <w:szCs w:val="26"/>
        </w:rPr>
      </w:pPr>
      <w:r w:rsidRPr="00227B1C">
        <w:rPr>
          <w:rFonts w:cs="Tahoma"/>
          <w:bCs/>
          <w:iCs/>
          <w:sz w:val="26"/>
          <w:szCs w:val="26"/>
        </w:rPr>
        <w:t>IČO 00276693</w:t>
      </w:r>
      <w:r w:rsidR="00227B1C" w:rsidRPr="00227B1C">
        <w:rPr>
          <w:rFonts w:cs="Tahoma"/>
          <w:bCs/>
          <w:iCs/>
          <w:sz w:val="26"/>
          <w:szCs w:val="26"/>
        </w:rPr>
        <w:t xml:space="preserve">, </w:t>
      </w:r>
      <w:r w:rsidRPr="00227B1C">
        <w:rPr>
          <w:rFonts w:cs="Tahoma"/>
          <w:bCs/>
          <w:iCs/>
          <w:sz w:val="26"/>
          <w:szCs w:val="26"/>
        </w:rPr>
        <w:t>tel.: 461 32 78 07</w:t>
      </w:r>
    </w:p>
    <w:p w14:paraId="4F5D32CA" w14:textId="77777777" w:rsidR="00D66A95" w:rsidRPr="00227B1C" w:rsidRDefault="00D66A95" w:rsidP="0000425D">
      <w:pPr>
        <w:ind w:left="4785" w:hanging="5069"/>
        <w:jc w:val="center"/>
        <w:rPr>
          <w:rFonts w:cs="Tahoma"/>
          <w:bCs/>
          <w:iCs/>
          <w:sz w:val="26"/>
          <w:szCs w:val="26"/>
        </w:rPr>
      </w:pPr>
      <w:proofErr w:type="gramStart"/>
      <w:r w:rsidRPr="00227B1C">
        <w:rPr>
          <w:rFonts w:cs="Tahoma"/>
          <w:bCs/>
          <w:iCs/>
          <w:sz w:val="26"/>
          <w:szCs w:val="26"/>
        </w:rPr>
        <w:t>e-mail :</w:t>
      </w:r>
      <w:proofErr w:type="gramEnd"/>
      <w:r w:rsidRPr="00227B1C">
        <w:rPr>
          <w:rFonts w:cs="Tahoma"/>
          <w:bCs/>
          <w:iCs/>
          <w:sz w:val="26"/>
          <w:szCs w:val="26"/>
        </w:rPr>
        <w:t xml:space="preserve"> obec.chornice@jevicko.net</w:t>
      </w:r>
    </w:p>
    <w:p w14:paraId="45724A20" w14:textId="77777777" w:rsidR="00D66A95" w:rsidRDefault="00D66A95" w:rsidP="00D66A95">
      <w:pPr>
        <w:rPr>
          <w:rFonts w:cs="Tahoma"/>
          <w:b/>
          <w:i/>
          <w:sz w:val="28"/>
        </w:rPr>
      </w:pPr>
    </w:p>
    <w:p w14:paraId="4C9276D4" w14:textId="4082CA88" w:rsidR="00D66A95" w:rsidRPr="00227B1C" w:rsidRDefault="0000425D" w:rsidP="00D66A95">
      <w:pPr>
        <w:rPr>
          <w:rFonts w:eastAsia="Times New Roman"/>
          <w:b/>
          <w:bCs/>
        </w:rPr>
      </w:pPr>
      <w:r w:rsidRPr="00227B1C">
        <w:rPr>
          <w:rFonts w:eastAsia="Times New Roman"/>
          <w:b/>
          <w:bCs/>
        </w:rPr>
        <w:t>Informace obce Chornice podle § 60, odst. 4 zákona č. 541/2020 Sb. o odpadech za rok 202</w:t>
      </w:r>
      <w:r w:rsidR="005F5F8F">
        <w:rPr>
          <w:rFonts w:eastAsia="Times New Roman"/>
          <w:b/>
          <w:bCs/>
        </w:rPr>
        <w:t>3</w:t>
      </w:r>
    </w:p>
    <w:p w14:paraId="2DC36052" w14:textId="77777777" w:rsidR="0000425D" w:rsidRDefault="0000425D" w:rsidP="00D66A95">
      <w:pPr>
        <w:rPr>
          <w:rFonts w:eastAsia="Times New Roman"/>
        </w:rPr>
      </w:pPr>
    </w:p>
    <w:p w14:paraId="7B23A4A1" w14:textId="11CE58BD" w:rsidR="0000425D" w:rsidRDefault="0000425D" w:rsidP="0056638F">
      <w:pPr>
        <w:jc w:val="both"/>
        <w:rPr>
          <w:rFonts w:eastAsia="Times New Roman"/>
        </w:rPr>
      </w:pPr>
      <w:r>
        <w:rPr>
          <w:rFonts w:eastAsia="Times New Roman"/>
        </w:rPr>
        <w:t>Informace o způsobech a rozsahu odděleného soustřeďování komunálního využití a odstranění komunálního odpadu a o možnostech prevence a minimalizace vzniku komunálního odpadu</w:t>
      </w:r>
    </w:p>
    <w:p w14:paraId="2F8B6CC2" w14:textId="77777777" w:rsidR="0013392A" w:rsidRDefault="0013392A" w:rsidP="0056638F">
      <w:pPr>
        <w:jc w:val="both"/>
        <w:rPr>
          <w:rFonts w:eastAsia="Times New Roman"/>
        </w:rPr>
      </w:pPr>
    </w:p>
    <w:p w14:paraId="25E5EFF0" w14:textId="6A1CFF69" w:rsidR="0013392A" w:rsidRDefault="0013392A" w:rsidP="0056638F">
      <w:pPr>
        <w:jc w:val="both"/>
        <w:rPr>
          <w:rFonts w:eastAsia="Times New Roman"/>
        </w:rPr>
      </w:pPr>
      <w:r>
        <w:rPr>
          <w:rFonts w:eastAsia="Times New Roman"/>
        </w:rPr>
        <w:t>Obec Chornice má platnou:</w:t>
      </w:r>
    </w:p>
    <w:p w14:paraId="09B7BB4A" w14:textId="4EA1FE99" w:rsidR="0013392A" w:rsidRDefault="0013392A" w:rsidP="0056638F">
      <w:pPr>
        <w:jc w:val="both"/>
        <w:rPr>
          <w:rFonts w:eastAsia="Times New Roman"/>
        </w:rPr>
      </w:pPr>
      <w:r>
        <w:rPr>
          <w:rFonts w:eastAsia="Times New Roman"/>
        </w:rPr>
        <w:t>OZV o místním poplatku za obecní systém odpadového hospodářství, s účinností od 1. 1. 202</w:t>
      </w:r>
      <w:r w:rsidR="004B3DF1">
        <w:rPr>
          <w:rFonts w:eastAsia="Times New Roman"/>
        </w:rPr>
        <w:t>4</w:t>
      </w:r>
    </w:p>
    <w:p w14:paraId="083194CA" w14:textId="77777777" w:rsidR="0013392A" w:rsidRDefault="0013392A" w:rsidP="0056638F">
      <w:pPr>
        <w:jc w:val="both"/>
        <w:rPr>
          <w:rFonts w:eastAsia="Times New Roman"/>
        </w:rPr>
      </w:pPr>
    </w:p>
    <w:p w14:paraId="4EA0230B" w14:textId="1656E8D4" w:rsidR="0013392A" w:rsidRDefault="0013392A" w:rsidP="0056638F">
      <w:pPr>
        <w:jc w:val="both"/>
        <w:rPr>
          <w:rFonts w:eastAsia="Times New Roman"/>
        </w:rPr>
      </w:pPr>
      <w:r>
        <w:rPr>
          <w:rFonts w:eastAsia="Times New Roman"/>
        </w:rPr>
        <w:t>OZV č. 1/2021 o stanovení obecního systému odpadového hospodářství, s účinností od 1. 1. 2022</w:t>
      </w:r>
    </w:p>
    <w:p w14:paraId="692FCECA" w14:textId="77777777" w:rsidR="0013392A" w:rsidRDefault="0013392A" w:rsidP="00D66A95">
      <w:pPr>
        <w:rPr>
          <w:rFonts w:eastAsia="Times New Roman"/>
        </w:rPr>
      </w:pPr>
    </w:p>
    <w:p w14:paraId="3CFFF229" w14:textId="6A60AA56" w:rsidR="0000425D" w:rsidRDefault="0013392A" w:rsidP="00D66A95">
      <w:pPr>
        <w:rPr>
          <w:rFonts w:cs="Tahoma"/>
          <w:bCs/>
          <w:iCs/>
        </w:rPr>
      </w:pPr>
      <w:r w:rsidRPr="0013392A">
        <w:rPr>
          <w:rFonts w:cs="Tahoma"/>
          <w:bCs/>
          <w:iCs/>
        </w:rPr>
        <w:t xml:space="preserve">Tato vyhláška definuje soustřeďování </w:t>
      </w:r>
      <w:r w:rsidR="003F00E5">
        <w:rPr>
          <w:rFonts w:cs="Tahoma"/>
          <w:bCs/>
          <w:iCs/>
        </w:rPr>
        <w:t xml:space="preserve">a třídění komunálního </w:t>
      </w:r>
      <w:r w:rsidRPr="0013392A">
        <w:rPr>
          <w:rFonts w:cs="Tahoma"/>
          <w:bCs/>
          <w:iCs/>
        </w:rPr>
        <w:t>odpadu</w:t>
      </w:r>
      <w:r w:rsidR="003F00E5">
        <w:rPr>
          <w:rFonts w:cs="Tahoma"/>
          <w:bCs/>
          <w:iCs/>
        </w:rPr>
        <w:t xml:space="preserve"> na následující složky:</w:t>
      </w:r>
    </w:p>
    <w:p w14:paraId="7FB3D0BA" w14:textId="37DD2495" w:rsidR="003F00E5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>- komunální odpad</w:t>
      </w:r>
    </w:p>
    <w:p w14:paraId="335B803C" w14:textId="4945E853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>- biologické opady rostlinného původu</w:t>
      </w:r>
    </w:p>
    <w:p w14:paraId="7365EC48" w14:textId="04349576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p</w:t>
      </w:r>
      <w:r>
        <w:rPr>
          <w:rFonts w:cs="Tahoma"/>
          <w:bCs/>
          <w:iCs/>
        </w:rPr>
        <w:t>apír</w:t>
      </w:r>
    </w:p>
    <w:p w14:paraId="5537B9E4" w14:textId="449FFA1F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p</w:t>
      </w:r>
      <w:r>
        <w:rPr>
          <w:rFonts w:cs="Tahoma"/>
          <w:bCs/>
          <w:iCs/>
        </w:rPr>
        <w:t>lasty četně PET lahví</w:t>
      </w:r>
    </w:p>
    <w:p w14:paraId="5C55CEE9" w14:textId="0A623BEB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s</w:t>
      </w:r>
      <w:r>
        <w:rPr>
          <w:rFonts w:cs="Tahoma"/>
          <w:bCs/>
          <w:iCs/>
        </w:rPr>
        <w:t>klo</w:t>
      </w:r>
    </w:p>
    <w:p w14:paraId="14D6522D" w14:textId="48967BCC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k</w:t>
      </w:r>
      <w:r>
        <w:rPr>
          <w:rFonts w:cs="Tahoma"/>
          <w:bCs/>
          <w:iCs/>
        </w:rPr>
        <w:t>ovy</w:t>
      </w:r>
    </w:p>
    <w:p w14:paraId="4C27317B" w14:textId="4AD10B4A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n</w:t>
      </w:r>
      <w:r>
        <w:rPr>
          <w:rFonts w:cs="Tahoma"/>
          <w:bCs/>
          <w:iCs/>
        </w:rPr>
        <w:t>ebezpečné odpady</w:t>
      </w:r>
    </w:p>
    <w:p w14:paraId="15F0B38D" w14:textId="49E090B0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o</w:t>
      </w:r>
      <w:r>
        <w:rPr>
          <w:rFonts w:cs="Tahoma"/>
          <w:bCs/>
          <w:iCs/>
        </w:rPr>
        <w:t>bjemný odpad</w:t>
      </w:r>
    </w:p>
    <w:p w14:paraId="1E19A051" w14:textId="12C07738" w:rsidR="000232AE" w:rsidRDefault="000232AE" w:rsidP="00D66A95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- </w:t>
      </w:r>
      <w:r w:rsidR="00EB50E8">
        <w:rPr>
          <w:rFonts w:cs="Tahoma"/>
          <w:bCs/>
          <w:iCs/>
        </w:rPr>
        <w:t>j</w:t>
      </w:r>
      <w:r>
        <w:rPr>
          <w:rFonts w:cs="Tahoma"/>
          <w:bCs/>
          <w:iCs/>
        </w:rPr>
        <w:t>edlé oleje a tuky</w:t>
      </w:r>
    </w:p>
    <w:p w14:paraId="5035D979" w14:textId="67FA7AA4" w:rsidR="00F739E4" w:rsidRDefault="00F739E4" w:rsidP="00F739E4">
      <w:pPr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Vyhláška dále řeší nakládání s použitými oděvy a textilem určeným pro opětovné použití a nakládání s výrobky s ukončenou životností jako jsou elektrozařízení, baterie, akumulátory a pneumatiky.</w:t>
      </w:r>
    </w:p>
    <w:p w14:paraId="4B01842D" w14:textId="77777777" w:rsidR="00227B1C" w:rsidRDefault="00227B1C" w:rsidP="00D66A95">
      <w:pPr>
        <w:rPr>
          <w:rFonts w:cs="Tahoma"/>
          <w:bCs/>
          <w:iCs/>
        </w:rPr>
      </w:pPr>
    </w:p>
    <w:p w14:paraId="6F367935" w14:textId="0F3FD0F4" w:rsidR="00EC42F0" w:rsidRDefault="000D2065" w:rsidP="0056638F">
      <w:pPr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Domácnosti vlastní sběrné nádoby určené na třídění smě</w:t>
      </w:r>
      <w:r w:rsidR="00227B1C">
        <w:rPr>
          <w:rFonts w:cs="Tahoma"/>
          <w:bCs/>
          <w:iCs/>
        </w:rPr>
        <w:t>sn</w:t>
      </w:r>
      <w:r>
        <w:rPr>
          <w:rFonts w:cs="Tahoma"/>
          <w:bCs/>
          <w:iCs/>
        </w:rPr>
        <w:t>ého</w:t>
      </w:r>
      <w:r w:rsidR="00227B1C">
        <w:rPr>
          <w:rFonts w:cs="Tahoma"/>
          <w:bCs/>
          <w:iCs/>
        </w:rPr>
        <w:t xml:space="preserve"> komunální</w:t>
      </w:r>
      <w:r>
        <w:rPr>
          <w:rFonts w:cs="Tahoma"/>
          <w:bCs/>
          <w:iCs/>
        </w:rPr>
        <w:t>ho</w:t>
      </w:r>
      <w:r w:rsidR="00227B1C">
        <w:rPr>
          <w:rFonts w:cs="Tahoma"/>
          <w:bCs/>
          <w:iCs/>
        </w:rPr>
        <w:t xml:space="preserve"> odpad</w:t>
      </w:r>
      <w:r>
        <w:rPr>
          <w:rFonts w:cs="Tahoma"/>
          <w:bCs/>
          <w:iCs/>
        </w:rPr>
        <w:t>u</w:t>
      </w:r>
      <w:r w:rsidR="00227B1C">
        <w:rPr>
          <w:rFonts w:cs="Tahoma"/>
          <w:bCs/>
          <w:iCs/>
        </w:rPr>
        <w:t>, plast</w:t>
      </w:r>
      <w:r>
        <w:rPr>
          <w:rFonts w:cs="Tahoma"/>
          <w:bCs/>
          <w:iCs/>
        </w:rPr>
        <w:t>ů</w:t>
      </w:r>
      <w:r w:rsidR="00227B1C">
        <w:rPr>
          <w:rFonts w:cs="Tahoma"/>
          <w:bCs/>
          <w:iCs/>
        </w:rPr>
        <w:t xml:space="preserve"> a papír</w:t>
      </w:r>
      <w:r>
        <w:rPr>
          <w:rFonts w:cs="Tahoma"/>
          <w:bCs/>
          <w:iCs/>
        </w:rPr>
        <w:t xml:space="preserve">u a tento odpad </w:t>
      </w:r>
      <w:r w:rsidR="00EC42F0">
        <w:rPr>
          <w:rFonts w:cs="Tahoma"/>
          <w:bCs/>
          <w:iCs/>
        </w:rPr>
        <w:t xml:space="preserve">je od jednotlivých rodinných a bytových domů pravidelně </w:t>
      </w:r>
      <w:proofErr w:type="gramStart"/>
      <w:r w:rsidR="00EC42F0">
        <w:rPr>
          <w:rFonts w:cs="Tahoma"/>
          <w:bCs/>
          <w:iCs/>
        </w:rPr>
        <w:t>svážen</w:t>
      </w:r>
      <w:r w:rsidR="00627C79">
        <w:rPr>
          <w:rFonts w:cs="Tahoma"/>
          <w:bCs/>
          <w:iCs/>
        </w:rPr>
        <w:t xml:space="preserve"> - komunální</w:t>
      </w:r>
      <w:proofErr w:type="gramEnd"/>
      <w:r w:rsidR="00627C79">
        <w:rPr>
          <w:rFonts w:cs="Tahoma"/>
          <w:bCs/>
          <w:iCs/>
        </w:rPr>
        <w:t xml:space="preserve"> o</w:t>
      </w:r>
      <w:r w:rsidR="00F739E4">
        <w:rPr>
          <w:rFonts w:cs="Tahoma"/>
          <w:bCs/>
          <w:iCs/>
        </w:rPr>
        <w:t>d</w:t>
      </w:r>
      <w:r w:rsidR="00627C79">
        <w:rPr>
          <w:rFonts w:cs="Tahoma"/>
          <w:bCs/>
          <w:iCs/>
        </w:rPr>
        <w:t xml:space="preserve">pad 1 x za 14 dní, plasty a papír 1 x měsíčně. </w:t>
      </w:r>
      <w:r w:rsidR="005D53C3">
        <w:rPr>
          <w:rFonts w:cs="Tahoma"/>
          <w:bCs/>
          <w:iCs/>
        </w:rPr>
        <w:t>Informace o svážení jsou distribuovány formou svozového kalendáře do každé domácnosti a jsou zveřejněny na webových stránkách obce.</w:t>
      </w:r>
    </w:p>
    <w:p w14:paraId="50DF5505" w14:textId="77777777" w:rsidR="005D53C3" w:rsidRDefault="005D53C3" w:rsidP="0056638F">
      <w:pPr>
        <w:jc w:val="both"/>
        <w:rPr>
          <w:rFonts w:cs="Tahoma"/>
          <w:bCs/>
          <w:iCs/>
        </w:rPr>
      </w:pPr>
    </w:p>
    <w:p w14:paraId="621B8497" w14:textId="63FBE95D" w:rsidR="00E82751" w:rsidRDefault="00E82751" w:rsidP="0056638F">
      <w:pPr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Většina domácností vlastní kompostéry na bio odpad</w:t>
      </w:r>
      <w:r w:rsidR="005D53C3">
        <w:rPr>
          <w:rFonts w:cs="Tahoma"/>
          <w:bCs/>
          <w:iCs/>
        </w:rPr>
        <w:t xml:space="preserve">. Dále je </w:t>
      </w:r>
      <w:r>
        <w:rPr>
          <w:rFonts w:cs="Tahoma"/>
          <w:bCs/>
          <w:iCs/>
        </w:rPr>
        <w:t>možné bio odpad odkládat do kon</w:t>
      </w:r>
      <w:r w:rsidR="0075225F">
        <w:rPr>
          <w:rFonts w:cs="Tahoma"/>
          <w:bCs/>
          <w:iCs/>
        </w:rPr>
        <w:t xml:space="preserve">tejnerů přistavených v obci nebo </w:t>
      </w:r>
      <w:r w:rsidR="00F017A6">
        <w:rPr>
          <w:rFonts w:cs="Tahoma"/>
          <w:bCs/>
          <w:iCs/>
        </w:rPr>
        <w:t>u</w:t>
      </w:r>
      <w:r w:rsidR="0075225F">
        <w:rPr>
          <w:rFonts w:cs="Tahoma"/>
          <w:bCs/>
          <w:iCs/>
        </w:rPr>
        <w:t xml:space="preserve"> sběrné</w:t>
      </w:r>
      <w:r w:rsidR="00F017A6">
        <w:rPr>
          <w:rFonts w:cs="Tahoma"/>
          <w:bCs/>
          <w:iCs/>
        </w:rPr>
        <w:t xml:space="preserve">ho </w:t>
      </w:r>
      <w:r w:rsidR="0075225F">
        <w:rPr>
          <w:rFonts w:cs="Tahoma"/>
          <w:bCs/>
          <w:iCs/>
        </w:rPr>
        <w:t>dvo</w:t>
      </w:r>
      <w:r w:rsidR="00F017A6">
        <w:rPr>
          <w:rFonts w:cs="Tahoma"/>
          <w:bCs/>
          <w:iCs/>
        </w:rPr>
        <w:t>ra</w:t>
      </w:r>
      <w:r w:rsidR="0075225F">
        <w:rPr>
          <w:rFonts w:cs="Tahoma"/>
          <w:bCs/>
          <w:iCs/>
        </w:rPr>
        <w:t xml:space="preserve"> na p. č. 1650/9.</w:t>
      </w:r>
    </w:p>
    <w:p w14:paraId="5898DCF1" w14:textId="77777777" w:rsidR="00412DA9" w:rsidRDefault="00412DA9" w:rsidP="0056638F">
      <w:pPr>
        <w:jc w:val="both"/>
        <w:rPr>
          <w:rFonts w:cs="Tahoma"/>
          <w:bCs/>
          <w:iCs/>
        </w:rPr>
      </w:pPr>
    </w:p>
    <w:p w14:paraId="52811CA6" w14:textId="7C045FEF" w:rsidR="00412DA9" w:rsidRDefault="00412DA9" w:rsidP="0056638F">
      <w:pPr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>Použitý textil je možné odložit do kontejneru u prodejny COOP.</w:t>
      </w:r>
    </w:p>
    <w:p w14:paraId="59ABB07F" w14:textId="7A74D5AE" w:rsidR="00227B1C" w:rsidRDefault="00227B1C" w:rsidP="0056638F">
      <w:pPr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 xml:space="preserve"> </w:t>
      </w:r>
    </w:p>
    <w:p w14:paraId="1BCE402C" w14:textId="2013A6EF" w:rsidR="00721EB2" w:rsidRDefault="00721EB2" w:rsidP="00E5733E">
      <w:pPr>
        <w:pStyle w:val="Bezmezer"/>
      </w:pPr>
      <w:r>
        <w:t>Zvláštní sběrné nádoby na papír, plasty</w:t>
      </w:r>
      <w:r w:rsidR="005D53C3">
        <w:t>,</w:t>
      </w:r>
      <w:r>
        <w:t xml:space="preserve"> sklo</w:t>
      </w:r>
      <w:r w:rsidR="005D53C3">
        <w:t xml:space="preserve"> a jedlé oleje a tuky </w:t>
      </w:r>
      <w:r>
        <w:t>jsou v obci umístěny na těchto stanovištích:</w:t>
      </w:r>
    </w:p>
    <w:p w14:paraId="648869BF" w14:textId="27D72E35" w:rsidR="00721EB2" w:rsidRPr="00721EB2" w:rsidRDefault="00E5733E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a) </w:t>
      </w:r>
      <w:r w:rsidR="00721EB2" w:rsidRPr="00721EB2">
        <w:rPr>
          <w:rFonts w:eastAsia="Times New Roman"/>
          <w:color w:val="000000"/>
          <w:lang w:eastAsia="cs-CZ"/>
        </w:rPr>
        <w:t xml:space="preserve">na ulici Jevíčská u bytového domu č. p. </w:t>
      </w:r>
      <w:proofErr w:type="gramStart"/>
      <w:r w:rsidR="00721EB2" w:rsidRPr="00721EB2">
        <w:rPr>
          <w:rFonts w:eastAsia="Times New Roman"/>
          <w:color w:val="000000"/>
          <w:lang w:eastAsia="cs-CZ"/>
        </w:rPr>
        <w:t>192 - 2</w:t>
      </w:r>
      <w:proofErr w:type="gramEnd"/>
      <w:r w:rsidR="00721EB2" w:rsidRPr="00721EB2">
        <w:rPr>
          <w:rFonts w:eastAsia="Times New Roman"/>
          <w:color w:val="000000"/>
          <w:lang w:eastAsia="cs-CZ"/>
        </w:rPr>
        <w:t xml:space="preserve"> nádoby na plast, 1 na papír a sklo</w:t>
      </w:r>
    </w:p>
    <w:p w14:paraId="6B37AB8C" w14:textId="77777777" w:rsidR="004C2386" w:rsidRDefault="00E5733E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b) </w:t>
      </w:r>
      <w:r w:rsidR="00721EB2" w:rsidRPr="00721EB2">
        <w:rPr>
          <w:rFonts w:eastAsia="Times New Roman"/>
          <w:color w:val="000000"/>
          <w:lang w:eastAsia="cs-CZ"/>
        </w:rPr>
        <w:t xml:space="preserve">na ulici U Hřiště u bytových </w:t>
      </w:r>
      <w:proofErr w:type="gramStart"/>
      <w:r w:rsidR="00721EB2" w:rsidRPr="00721EB2">
        <w:rPr>
          <w:rFonts w:eastAsia="Times New Roman"/>
          <w:color w:val="000000"/>
          <w:lang w:eastAsia="cs-CZ"/>
        </w:rPr>
        <w:t xml:space="preserve">domů - </w:t>
      </w:r>
      <w:r w:rsidR="00721EB2" w:rsidRPr="004C2386">
        <w:rPr>
          <w:rFonts w:eastAsia="Times New Roman"/>
          <w:color w:val="000000"/>
          <w:lang w:eastAsia="cs-CZ"/>
        </w:rPr>
        <w:t>nádoby</w:t>
      </w:r>
      <w:proofErr w:type="gramEnd"/>
      <w:r w:rsidR="00721EB2" w:rsidRPr="004C2386">
        <w:rPr>
          <w:rFonts w:eastAsia="Times New Roman"/>
          <w:color w:val="000000"/>
          <w:lang w:eastAsia="cs-CZ"/>
        </w:rPr>
        <w:t xml:space="preserve"> na plast a papír</w:t>
      </w:r>
      <w:r w:rsidR="00A17B57">
        <w:rPr>
          <w:rFonts w:eastAsia="Times New Roman"/>
          <w:color w:val="000000"/>
          <w:lang w:eastAsia="cs-CZ"/>
        </w:rPr>
        <w:t xml:space="preserve"> </w:t>
      </w:r>
    </w:p>
    <w:p w14:paraId="604DA3FE" w14:textId="499C8D74" w:rsidR="00721EB2" w:rsidRPr="00721EB2" w:rsidRDefault="004C2386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c) na ulici U Hřiště nádoba na sklo a pro bytový dům Sluneční 253 nádoby na papír a plasty</w:t>
      </w:r>
    </w:p>
    <w:p w14:paraId="1D993EC9" w14:textId="70673567" w:rsidR="00721EB2" w:rsidRPr="00721EB2" w:rsidRDefault="004C2386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</w:t>
      </w:r>
      <w:r w:rsidR="00E5733E">
        <w:rPr>
          <w:rFonts w:eastAsia="Times New Roman"/>
          <w:color w:val="000000"/>
          <w:lang w:eastAsia="cs-CZ"/>
        </w:rPr>
        <w:t xml:space="preserve">) </w:t>
      </w:r>
      <w:r w:rsidR="00721EB2" w:rsidRPr="00721EB2">
        <w:rPr>
          <w:rFonts w:eastAsia="Times New Roman"/>
          <w:color w:val="000000"/>
          <w:lang w:eastAsia="cs-CZ"/>
        </w:rPr>
        <w:t xml:space="preserve">u prodejny </w:t>
      </w:r>
      <w:proofErr w:type="gramStart"/>
      <w:r w:rsidR="00721EB2" w:rsidRPr="00721EB2">
        <w:rPr>
          <w:rFonts w:eastAsia="Times New Roman"/>
          <w:color w:val="000000"/>
          <w:lang w:eastAsia="cs-CZ"/>
        </w:rPr>
        <w:t>COOP - nádoba</w:t>
      </w:r>
      <w:proofErr w:type="gramEnd"/>
      <w:r w:rsidR="00721EB2" w:rsidRPr="00721EB2">
        <w:rPr>
          <w:rFonts w:eastAsia="Times New Roman"/>
          <w:color w:val="000000"/>
          <w:lang w:eastAsia="cs-CZ"/>
        </w:rPr>
        <w:t xml:space="preserve"> na sklo a </w:t>
      </w:r>
      <w:r w:rsidR="00721EB2" w:rsidRPr="004C2386">
        <w:rPr>
          <w:rFonts w:eastAsia="Times New Roman"/>
          <w:color w:val="000000"/>
          <w:lang w:eastAsia="cs-CZ"/>
        </w:rPr>
        <w:t>na jedlé oleje a tuky</w:t>
      </w:r>
    </w:p>
    <w:p w14:paraId="7B10C258" w14:textId="175CF9AB" w:rsidR="00721EB2" w:rsidRPr="00721EB2" w:rsidRDefault="00E5733E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e) </w:t>
      </w:r>
      <w:r w:rsidR="00721EB2" w:rsidRPr="00721EB2">
        <w:rPr>
          <w:rFonts w:eastAsia="Times New Roman"/>
          <w:color w:val="000000"/>
          <w:lang w:eastAsia="cs-CZ"/>
        </w:rPr>
        <w:t xml:space="preserve">na ulicích </w:t>
      </w:r>
      <w:proofErr w:type="spellStart"/>
      <w:r w:rsidR="00721EB2" w:rsidRPr="00721EB2">
        <w:rPr>
          <w:rFonts w:eastAsia="Times New Roman"/>
          <w:color w:val="000000"/>
          <w:lang w:eastAsia="cs-CZ"/>
        </w:rPr>
        <w:t>Biskupická</w:t>
      </w:r>
      <w:proofErr w:type="spellEnd"/>
      <w:r w:rsidR="00721EB2" w:rsidRPr="00721EB2">
        <w:rPr>
          <w:rFonts w:eastAsia="Times New Roman"/>
          <w:color w:val="000000"/>
          <w:lang w:eastAsia="cs-CZ"/>
        </w:rPr>
        <w:t xml:space="preserve">, Na Písku, Trnavská, U </w:t>
      </w:r>
      <w:proofErr w:type="gramStart"/>
      <w:r w:rsidR="00721EB2" w:rsidRPr="00721EB2">
        <w:rPr>
          <w:rFonts w:eastAsia="Times New Roman"/>
          <w:color w:val="000000"/>
          <w:lang w:eastAsia="cs-CZ"/>
        </w:rPr>
        <w:t>Hřiště - jen</w:t>
      </w:r>
      <w:proofErr w:type="gramEnd"/>
      <w:r w:rsidR="00721EB2" w:rsidRPr="00721EB2">
        <w:rPr>
          <w:rFonts w:eastAsia="Times New Roman"/>
          <w:color w:val="000000"/>
          <w:lang w:eastAsia="cs-CZ"/>
        </w:rPr>
        <w:t xml:space="preserve"> sběrné nádoby na sklo</w:t>
      </w:r>
    </w:p>
    <w:p w14:paraId="4CFC9976" w14:textId="0977857E" w:rsidR="00721EB2" w:rsidRPr="00721EB2" w:rsidRDefault="00E5733E" w:rsidP="00E5733E">
      <w:pPr>
        <w:pStyle w:val="Bezmezer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f) </w:t>
      </w:r>
      <w:r w:rsidR="00721EB2" w:rsidRPr="00721EB2">
        <w:rPr>
          <w:rFonts w:eastAsia="Times New Roman"/>
          <w:color w:val="000000"/>
          <w:lang w:eastAsia="cs-CZ"/>
        </w:rPr>
        <w:t>u základní školy Nádražní 19 - nádoby na plast a papír</w:t>
      </w:r>
    </w:p>
    <w:p w14:paraId="11982880" w14:textId="00CE0980" w:rsidR="00721EB2" w:rsidRPr="00721EB2" w:rsidRDefault="00E5733E" w:rsidP="00E5733E">
      <w:pPr>
        <w:pStyle w:val="Bezmezer"/>
        <w:rPr>
          <w:lang w:eastAsia="cs-CZ"/>
        </w:rPr>
      </w:pPr>
      <w:r>
        <w:rPr>
          <w:lang w:eastAsia="cs-CZ"/>
        </w:rPr>
        <w:t xml:space="preserve">g) </w:t>
      </w:r>
      <w:r w:rsidR="00721EB2" w:rsidRPr="00721EB2">
        <w:rPr>
          <w:lang w:eastAsia="cs-CZ"/>
        </w:rPr>
        <w:t>u bytového domu Nádražní 158 - nádoby na plast a papír</w:t>
      </w:r>
    </w:p>
    <w:p w14:paraId="155667CE" w14:textId="6DF2FACC" w:rsidR="00721EB2" w:rsidRDefault="00E5733E" w:rsidP="00E5733E">
      <w:pPr>
        <w:pStyle w:val="Bezmezer"/>
        <w:rPr>
          <w:lang w:eastAsia="cs-CZ"/>
        </w:rPr>
      </w:pPr>
      <w:r>
        <w:rPr>
          <w:lang w:eastAsia="cs-CZ"/>
        </w:rPr>
        <w:lastRenderedPageBreak/>
        <w:t xml:space="preserve">h) </w:t>
      </w:r>
      <w:r w:rsidR="00721EB2" w:rsidRPr="00721EB2">
        <w:rPr>
          <w:lang w:eastAsia="cs-CZ"/>
        </w:rPr>
        <w:t xml:space="preserve">u vlakového </w:t>
      </w:r>
      <w:proofErr w:type="gramStart"/>
      <w:r w:rsidR="00721EB2" w:rsidRPr="00721EB2">
        <w:rPr>
          <w:lang w:eastAsia="cs-CZ"/>
        </w:rPr>
        <w:t>nádraží - nádoby</w:t>
      </w:r>
      <w:proofErr w:type="gramEnd"/>
      <w:r w:rsidR="00721EB2" w:rsidRPr="00721EB2">
        <w:rPr>
          <w:lang w:eastAsia="cs-CZ"/>
        </w:rPr>
        <w:t xml:space="preserve"> na plast, papír, sklo, jedlé oleje a tuky</w:t>
      </w:r>
    </w:p>
    <w:p w14:paraId="3311B7EB" w14:textId="0A527FF3" w:rsidR="00405A27" w:rsidRDefault="00405A27" w:rsidP="00E5733E">
      <w:pPr>
        <w:pStyle w:val="Bezmezer"/>
        <w:rPr>
          <w:lang w:eastAsia="cs-CZ"/>
        </w:rPr>
      </w:pPr>
      <w:r>
        <w:rPr>
          <w:lang w:eastAsia="cs-CZ"/>
        </w:rPr>
        <w:t>Objemný a nebezpečný odpad lze ukládat do sběrného dvora na p. č. 1650/9</w:t>
      </w:r>
    </w:p>
    <w:p w14:paraId="5AB76D96" w14:textId="77777777" w:rsidR="00412DA9" w:rsidRDefault="00412DA9" w:rsidP="00E5733E">
      <w:pPr>
        <w:pStyle w:val="Bezmezer"/>
        <w:rPr>
          <w:lang w:eastAsia="cs-CZ"/>
        </w:rPr>
      </w:pPr>
    </w:p>
    <w:p w14:paraId="31CFDA6B" w14:textId="1611EC29" w:rsidR="00412DA9" w:rsidRDefault="00405A27" w:rsidP="0056638F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Bioodpad je svážen pracovníky obce do kompostárny v Jevíčku. Odvoz elektrozařízení, baterií a akumulátorů je zajištěn firmou REMA Systém, a.s. </w:t>
      </w:r>
      <w:r w:rsidR="00412DA9">
        <w:rPr>
          <w:lang w:eastAsia="cs-CZ"/>
        </w:rPr>
        <w:t>Použitý textil sváží firma</w:t>
      </w:r>
      <w:r w:rsidR="004E5E41">
        <w:rPr>
          <w:lang w:eastAsia="cs-CZ"/>
        </w:rPr>
        <w:t xml:space="preserve"> </w:t>
      </w:r>
      <w:proofErr w:type="spellStart"/>
      <w:r w:rsidR="004E5E41">
        <w:rPr>
          <w:lang w:eastAsia="cs-CZ"/>
        </w:rPr>
        <w:t>TextilEco</w:t>
      </w:r>
      <w:proofErr w:type="spellEnd"/>
      <w:r w:rsidR="004E5E41">
        <w:rPr>
          <w:lang w:eastAsia="cs-CZ"/>
        </w:rPr>
        <w:t xml:space="preserve">, </w:t>
      </w:r>
      <w:proofErr w:type="spellStart"/>
      <w:r w:rsidR="004E5E41">
        <w:rPr>
          <w:lang w:eastAsia="cs-CZ"/>
        </w:rPr>
        <w:t>a.s</w:t>
      </w:r>
      <w:proofErr w:type="spellEnd"/>
      <w:r w:rsidR="004E5E41">
        <w:rPr>
          <w:lang w:eastAsia="cs-CZ"/>
        </w:rPr>
        <w:t>, Boskovice</w:t>
      </w:r>
      <w:r w:rsidR="00627C79">
        <w:rPr>
          <w:lang w:eastAsia="cs-CZ"/>
        </w:rPr>
        <w:t>.</w:t>
      </w:r>
      <w:r>
        <w:rPr>
          <w:lang w:eastAsia="cs-CZ"/>
        </w:rPr>
        <w:t xml:space="preserve"> Svoz ostatních složek odpad</w:t>
      </w:r>
      <w:r w:rsidR="00E97389">
        <w:rPr>
          <w:lang w:eastAsia="cs-CZ"/>
        </w:rPr>
        <w:t>u</w:t>
      </w:r>
      <w:r>
        <w:rPr>
          <w:lang w:eastAsia="cs-CZ"/>
        </w:rPr>
        <w:t xml:space="preserve"> je zajištěn firmou </w:t>
      </w:r>
      <w:proofErr w:type="spellStart"/>
      <w:r>
        <w:rPr>
          <w:lang w:eastAsia="cs-CZ"/>
        </w:rPr>
        <w:t>Recovera</w:t>
      </w:r>
      <w:proofErr w:type="spellEnd"/>
      <w:r>
        <w:rPr>
          <w:lang w:eastAsia="cs-CZ"/>
        </w:rPr>
        <w:t xml:space="preserve"> Využití zdrojů, a.s., Boskovice.</w:t>
      </w:r>
    </w:p>
    <w:p w14:paraId="3BF662AA" w14:textId="77777777" w:rsidR="0038464E" w:rsidRDefault="0038464E" w:rsidP="0056638F">
      <w:pPr>
        <w:pStyle w:val="Bezmezer"/>
        <w:jc w:val="both"/>
        <w:rPr>
          <w:lang w:eastAsia="cs-CZ"/>
        </w:rPr>
      </w:pPr>
    </w:p>
    <w:p w14:paraId="3F34EF04" w14:textId="77777777" w:rsidR="0038464E" w:rsidRDefault="0038464E" w:rsidP="0056638F">
      <w:pPr>
        <w:pStyle w:val="Bezmezer"/>
        <w:jc w:val="both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701"/>
      </w:tblGrid>
      <w:tr w:rsidR="0038464E" w14:paraId="27DB3556" w14:textId="77777777" w:rsidTr="00F017A6">
        <w:tc>
          <w:tcPr>
            <w:tcW w:w="5240" w:type="dxa"/>
          </w:tcPr>
          <w:p w14:paraId="718C791D" w14:textId="35D2F82C" w:rsidR="0038464E" w:rsidRPr="00F017A6" w:rsidRDefault="00F017A6" w:rsidP="0056638F">
            <w:pPr>
              <w:pStyle w:val="Bezmezer"/>
              <w:jc w:val="both"/>
              <w:rPr>
                <w:b/>
                <w:bCs/>
                <w:lang w:eastAsia="cs-CZ"/>
              </w:rPr>
            </w:pPr>
            <w:r w:rsidRPr="00F017A6">
              <w:rPr>
                <w:b/>
                <w:bCs/>
                <w:lang w:eastAsia="cs-CZ"/>
              </w:rPr>
              <w:t>Druh odpadu</w:t>
            </w:r>
          </w:p>
        </w:tc>
        <w:tc>
          <w:tcPr>
            <w:tcW w:w="1701" w:type="dxa"/>
          </w:tcPr>
          <w:p w14:paraId="350F5275" w14:textId="16D03DF9" w:rsidR="0038464E" w:rsidRPr="00F017A6" w:rsidRDefault="00F017A6" w:rsidP="00F017A6">
            <w:pPr>
              <w:pStyle w:val="Bezmezer"/>
              <w:jc w:val="right"/>
              <w:rPr>
                <w:b/>
                <w:bCs/>
                <w:lang w:eastAsia="cs-CZ"/>
              </w:rPr>
            </w:pPr>
            <w:r w:rsidRPr="00F017A6">
              <w:rPr>
                <w:b/>
                <w:bCs/>
                <w:lang w:eastAsia="cs-CZ"/>
              </w:rPr>
              <w:t>Množství (t)</w:t>
            </w:r>
          </w:p>
        </w:tc>
      </w:tr>
      <w:tr w:rsidR="0038464E" w14:paraId="106771A7" w14:textId="77777777" w:rsidTr="00A37154">
        <w:tc>
          <w:tcPr>
            <w:tcW w:w="5240" w:type="dxa"/>
            <w:shd w:val="clear" w:color="auto" w:fill="auto"/>
          </w:tcPr>
          <w:p w14:paraId="1F99EE20" w14:textId="2057FE6C" w:rsidR="0038464E" w:rsidRPr="00A37154" w:rsidRDefault="0038464E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Směsný komunální odpad</w:t>
            </w:r>
          </w:p>
        </w:tc>
        <w:tc>
          <w:tcPr>
            <w:tcW w:w="1701" w:type="dxa"/>
          </w:tcPr>
          <w:p w14:paraId="6F50F8D8" w14:textId="622A5539" w:rsidR="0038464E" w:rsidRDefault="0038464E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EF3718">
              <w:rPr>
                <w:lang w:eastAsia="cs-CZ"/>
              </w:rPr>
              <w:t>32</w:t>
            </w:r>
            <w:r>
              <w:rPr>
                <w:lang w:eastAsia="cs-CZ"/>
              </w:rPr>
              <w:t>,</w:t>
            </w:r>
            <w:r w:rsidR="00EF3718">
              <w:rPr>
                <w:lang w:eastAsia="cs-CZ"/>
              </w:rPr>
              <w:t>736</w:t>
            </w:r>
          </w:p>
        </w:tc>
      </w:tr>
      <w:tr w:rsidR="0038464E" w:rsidRPr="00A37154" w14:paraId="7FB3EF85" w14:textId="77777777" w:rsidTr="00A37154">
        <w:tc>
          <w:tcPr>
            <w:tcW w:w="5240" w:type="dxa"/>
            <w:shd w:val="clear" w:color="auto" w:fill="auto"/>
          </w:tcPr>
          <w:p w14:paraId="6B7FDED2" w14:textId="649A64AC" w:rsidR="0038464E" w:rsidRPr="00A37154" w:rsidRDefault="0038464E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Papír a lepenka</w:t>
            </w:r>
          </w:p>
        </w:tc>
        <w:tc>
          <w:tcPr>
            <w:tcW w:w="1701" w:type="dxa"/>
          </w:tcPr>
          <w:p w14:paraId="2393FF40" w14:textId="751BDDC9" w:rsidR="0038464E" w:rsidRDefault="00EF3718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15,356</w:t>
            </w:r>
          </w:p>
        </w:tc>
      </w:tr>
      <w:tr w:rsidR="0038464E" w14:paraId="5DE574D7" w14:textId="77777777" w:rsidTr="00A37154">
        <w:tc>
          <w:tcPr>
            <w:tcW w:w="5240" w:type="dxa"/>
            <w:shd w:val="clear" w:color="auto" w:fill="auto"/>
          </w:tcPr>
          <w:p w14:paraId="34F8C724" w14:textId="670B5EF1" w:rsidR="0038464E" w:rsidRPr="00A37154" w:rsidRDefault="0038464E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Plasty</w:t>
            </w:r>
          </w:p>
        </w:tc>
        <w:tc>
          <w:tcPr>
            <w:tcW w:w="1701" w:type="dxa"/>
          </w:tcPr>
          <w:p w14:paraId="46FC7370" w14:textId="24A550DC" w:rsidR="0038464E" w:rsidRDefault="00F017A6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="00EF3718">
              <w:rPr>
                <w:lang w:eastAsia="cs-CZ"/>
              </w:rPr>
              <w:t>6</w:t>
            </w:r>
            <w:r>
              <w:rPr>
                <w:lang w:eastAsia="cs-CZ"/>
              </w:rPr>
              <w:t>,</w:t>
            </w:r>
            <w:r w:rsidR="00EF3718">
              <w:rPr>
                <w:lang w:eastAsia="cs-CZ"/>
              </w:rPr>
              <w:t>322</w:t>
            </w:r>
          </w:p>
        </w:tc>
      </w:tr>
      <w:tr w:rsidR="0038464E" w14:paraId="266211DB" w14:textId="77777777" w:rsidTr="00A37154">
        <w:tc>
          <w:tcPr>
            <w:tcW w:w="5240" w:type="dxa"/>
            <w:shd w:val="clear" w:color="auto" w:fill="auto"/>
          </w:tcPr>
          <w:p w14:paraId="46C03E30" w14:textId="7DAEC6FC" w:rsidR="0038464E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Sklo</w:t>
            </w:r>
          </w:p>
        </w:tc>
        <w:tc>
          <w:tcPr>
            <w:tcW w:w="1701" w:type="dxa"/>
          </w:tcPr>
          <w:p w14:paraId="581E885C" w14:textId="49186E5E" w:rsidR="0038464E" w:rsidRDefault="00EF3718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  <w:r w:rsidR="00F017A6">
              <w:rPr>
                <w:lang w:eastAsia="cs-CZ"/>
              </w:rPr>
              <w:t>,</w:t>
            </w:r>
            <w:r>
              <w:rPr>
                <w:lang w:eastAsia="cs-CZ"/>
              </w:rPr>
              <w:t>608</w:t>
            </w:r>
          </w:p>
        </w:tc>
      </w:tr>
      <w:tr w:rsidR="0038464E" w14:paraId="3D585DC1" w14:textId="77777777" w:rsidTr="00A37154">
        <w:tc>
          <w:tcPr>
            <w:tcW w:w="5240" w:type="dxa"/>
            <w:shd w:val="clear" w:color="auto" w:fill="auto"/>
          </w:tcPr>
          <w:p w14:paraId="1B53CFA2" w14:textId="71DB65ED" w:rsidR="0038464E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Biologicky rozložitelný odpad</w:t>
            </w:r>
          </w:p>
        </w:tc>
        <w:tc>
          <w:tcPr>
            <w:tcW w:w="1701" w:type="dxa"/>
          </w:tcPr>
          <w:p w14:paraId="795141DB" w14:textId="73542BB4" w:rsidR="0038464E" w:rsidRDefault="00EF3718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63</w:t>
            </w:r>
          </w:p>
        </w:tc>
      </w:tr>
      <w:tr w:rsidR="0038464E" w14:paraId="217D9F63" w14:textId="77777777" w:rsidTr="00A37154">
        <w:tc>
          <w:tcPr>
            <w:tcW w:w="5240" w:type="dxa"/>
            <w:shd w:val="clear" w:color="auto" w:fill="auto"/>
          </w:tcPr>
          <w:p w14:paraId="02117DDF" w14:textId="36B8A970" w:rsidR="0038464E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Oděvy</w:t>
            </w:r>
          </w:p>
        </w:tc>
        <w:tc>
          <w:tcPr>
            <w:tcW w:w="1701" w:type="dxa"/>
          </w:tcPr>
          <w:p w14:paraId="741695CC" w14:textId="0909A5E8" w:rsidR="0038464E" w:rsidRDefault="00922840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  <w:r w:rsidR="00F017A6">
              <w:rPr>
                <w:lang w:eastAsia="cs-CZ"/>
              </w:rPr>
              <w:t>,</w:t>
            </w:r>
            <w:r>
              <w:rPr>
                <w:lang w:eastAsia="cs-CZ"/>
              </w:rPr>
              <w:t>240</w:t>
            </w:r>
          </w:p>
        </w:tc>
      </w:tr>
      <w:tr w:rsidR="0038464E" w:rsidRPr="00A37154" w14:paraId="0DCDE2D0" w14:textId="77777777" w:rsidTr="00A37154">
        <w:tc>
          <w:tcPr>
            <w:tcW w:w="5240" w:type="dxa"/>
            <w:shd w:val="clear" w:color="auto" w:fill="auto"/>
          </w:tcPr>
          <w:p w14:paraId="6B584F23" w14:textId="6FE52E73" w:rsidR="0038464E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Jedlý olej a tuk</w:t>
            </w:r>
          </w:p>
        </w:tc>
        <w:tc>
          <w:tcPr>
            <w:tcW w:w="1701" w:type="dxa"/>
          </w:tcPr>
          <w:p w14:paraId="35E0D811" w14:textId="433C4EC3" w:rsidR="0038464E" w:rsidRDefault="00F017A6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0,</w:t>
            </w:r>
            <w:r w:rsidR="00EF3718">
              <w:rPr>
                <w:lang w:eastAsia="cs-CZ"/>
              </w:rPr>
              <w:t>163</w:t>
            </w:r>
          </w:p>
        </w:tc>
      </w:tr>
      <w:tr w:rsidR="00F017A6" w14:paraId="01604A8D" w14:textId="77777777" w:rsidTr="00A37154">
        <w:tc>
          <w:tcPr>
            <w:tcW w:w="5240" w:type="dxa"/>
            <w:shd w:val="clear" w:color="auto" w:fill="auto"/>
          </w:tcPr>
          <w:p w14:paraId="2A891F12" w14:textId="513A5F84" w:rsidR="00F017A6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Barvy, lepidla a obaly obsahující nebezpečné látky</w:t>
            </w:r>
          </w:p>
        </w:tc>
        <w:tc>
          <w:tcPr>
            <w:tcW w:w="1701" w:type="dxa"/>
          </w:tcPr>
          <w:p w14:paraId="6979D153" w14:textId="7E8F2215" w:rsidR="00F017A6" w:rsidRDefault="00EF3718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0,955</w:t>
            </w:r>
          </w:p>
        </w:tc>
      </w:tr>
      <w:tr w:rsidR="00F017A6" w14:paraId="395EC2A5" w14:textId="77777777" w:rsidTr="00A37154">
        <w:tc>
          <w:tcPr>
            <w:tcW w:w="5240" w:type="dxa"/>
            <w:shd w:val="clear" w:color="auto" w:fill="auto"/>
          </w:tcPr>
          <w:p w14:paraId="6D11EAC5" w14:textId="7E525243" w:rsidR="00F017A6" w:rsidRPr="00A37154" w:rsidRDefault="00F017A6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Objemný odpad</w:t>
            </w:r>
          </w:p>
        </w:tc>
        <w:tc>
          <w:tcPr>
            <w:tcW w:w="1701" w:type="dxa"/>
          </w:tcPr>
          <w:p w14:paraId="63687509" w14:textId="3FB30143" w:rsidR="00F017A6" w:rsidRDefault="005F5F8F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43</w:t>
            </w:r>
            <w:r w:rsidR="00F017A6">
              <w:rPr>
                <w:lang w:eastAsia="cs-CZ"/>
              </w:rPr>
              <w:t>,</w:t>
            </w:r>
            <w:r>
              <w:rPr>
                <w:lang w:eastAsia="cs-CZ"/>
              </w:rPr>
              <w:t>64</w:t>
            </w:r>
          </w:p>
        </w:tc>
      </w:tr>
      <w:tr w:rsidR="003D05AF" w14:paraId="7EB0834B" w14:textId="77777777" w:rsidTr="00A37154">
        <w:tc>
          <w:tcPr>
            <w:tcW w:w="5240" w:type="dxa"/>
            <w:shd w:val="clear" w:color="auto" w:fill="auto"/>
          </w:tcPr>
          <w:p w14:paraId="6153EE1F" w14:textId="2BFA8A8B" w:rsidR="003D05AF" w:rsidRPr="00A37154" w:rsidRDefault="003D05AF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Elektrozařízení</w:t>
            </w:r>
          </w:p>
        </w:tc>
        <w:tc>
          <w:tcPr>
            <w:tcW w:w="1701" w:type="dxa"/>
          </w:tcPr>
          <w:p w14:paraId="6BE30129" w14:textId="224B1175" w:rsidR="003D05AF" w:rsidRDefault="006947AD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3.994</w:t>
            </w:r>
          </w:p>
        </w:tc>
      </w:tr>
      <w:tr w:rsidR="003D05AF" w14:paraId="00DD409B" w14:textId="77777777" w:rsidTr="00A37154">
        <w:tc>
          <w:tcPr>
            <w:tcW w:w="5240" w:type="dxa"/>
            <w:shd w:val="clear" w:color="auto" w:fill="auto"/>
          </w:tcPr>
          <w:p w14:paraId="7D86BE69" w14:textId="0AF0BAAB" w:rsidR="003D05AF" w:rsidRPr="00A37154" w:rsidRDefault="003D05AF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 xml:space="preserve">Kovy </w:t>
            </w:r>
          </w:p>
        </w:tc>
        <w:tc>
          <w:tcPr>
            <w:tcW w:w="1701" w:type="dxa"/>
          </w:tcPr>
          <w:p w14:paraId="3543B0AA" w14:textId="16E1DD1A" w:rsidR="003D05AF" w:rsidRDefault="00A17B57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>2,</w:t>
            </w:r>
            <w:r w:rsidR="009217F1">
              <w:rPr>
                <w:lang w:eastAsia="cs-CZ"/>
              </w:rPr>
              <w:t>371</w:t>
            </w:r>
          </w:p>
        </w:tc>
      </w:tr>
    </w:tbl>
    <w:p w14:paraId="2F407EEB" w14:textId="77777777" w:rsidR="00D80C5A" w:rsidRDefault="00D80C5A" w:rsidP="0056638F">
      <w:pPr>
        <w:pStyle w:val="Bezmezer"/>
        <w:jc w:val="both"/>
        <w:rPr>
          <w:lang w:eastAsia="cs-CZ"/>
        </w:rPr>
      </w:pPr>
    </w:p>
    <w:p w14:paraId="72A10B25" w14:textId="77777777" w:rsidR="00D80C5A" w:rsidRDefault="00D80C5A" w:rsidP="0056638F">
      <w:pPr>
        <w:pStyle w:val="Bezmezer"/>
        <w:jc w:val="both"/>
        <w:rPr>
          <w:lang w:eastAsia="cs-CZ"/>
        </w:rPr>
      </w:pPr>
    </w:p>
    <w:p w14:paraId="577A9BA0" w14:textId="780BA0F5" w:rsidR="00D80C5A" w:rsidRPr="00D80C5A" w:rsidRDefault="00D80C5A" w:rsidP="0056638F">
      <w:pPr>
        <w:pStyle w:val="Bezmezer"/>
        <w:jc w:val="both"/>
        <w:rPr>
          <w:b/>
          <w:bCs/>
          <w:lang w:eastAsia="cs-CZ"/>
        </w:rPr>
      </w:pPr>
      <w:r w:rsidRPr="00D80C5A">
        <w:rPr>
          <w:b/>
          <w:bCs/>
          <w:lang w:eastAsia="cs-CZ"/>
        </w:rPr>
        <w:t>Náklady na provoz obecního systému v roce 202</w:t>
      </w:r>
      <w:r w:rsidR="006947AD">
        <w:rPr>
          <w:b/>
          <w:bCs/>
          <w:lang w:eastAsia="cs-CZ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268"/>
      </w:tblGrid>
      <w:tr w:rsidR="00D80C5A" w14:paraId="1D2E6C00" w14:textId="77777777" w:rsidTr="00D80C5A">
        <w:tc>
          <w:tcPr>
            <w:tcW w:w="4248" w:type="dxa"/>
          </w:tcPr>
          <w:p w14:paraId="467A6990" w14:textId="70016ABE" w:rsidR="00D80C5A" w:rsidRDefault="00D80C5A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Svo</w:t>
            </w:r>
            <w:r>
              <w:rPr>
                <w:lang w:eastAsia="cs-CZ"/>
              </w:rPr>
              <w:t xml:space="preserve">zy a likvidace </w:t>
            </w:r>
          </w:p>
        </w:tc>
        <w:tc>
          <w:tcPr>
            <w:tcW w:w="2268" w:type="dxa"/>
          </w:tcPr>
          <w:p w14:paraId="6130836A" w14:textId="6F8783E8" w:rsidR="00D80C5A" w:rsidRDefault="006947AD" w:rsidP="00F017A6">
            <w:pPr>
              <w:pStyle w:val="Bezmezer"/>
              <w:jc w:val="right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648</w:t>
            </w:r>
            <w:r w:rsidR="00D80C5A">
              <w:rPr>
                <w:lang w:eastAsia="cs-CZ"/>
              </w:rPr>
              <w:t>.</w:t>
            </w:r>
            <w:r>
              <w:rPr>
                <w:lang w:eastAsia="cs-CZ"/>
              </w:rPr>
              <w:t>867</w:t>
            </w:r>
            <w:r w:rsidR="00D80C5A">
              <w:rPr>
                <w:lang w:eastAsia="cs-CZ"/>
              </w:rPr>
              <w:t>,-</w:t>
            </w:r>
            <w:proofErr w:type="gramEnd"/>
            <w:r w:rsidR="00D80C5A">
              <w:rPr>
                <w:lang w:eastAsia="cs-CZ"/>
              </w:rPr>
              <w:t xml:space="preserve"> Kč</w:t>
            </w:r>
          </w:p>
        </w:tc>
      </w:tr>
      <w:tr w:rsidR="00D80C5A" w14:paraId="34A0770D" w14:textId="77777777" w:rsidTr="00D80C5A">
        <w:tc>
          <w:tcPr>
            <w:tcW w:w="4248" w:type="dxa"/>
          </w:tcPr>
          <w:p w14:paraId="18F20475" w14:textId="0D06CA3C" w:rsidR="00D80C5A" w:rsidRDefault="00D80C5A" w:rsidP="0056638F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Třídění odpadů</w:t>
            </w:r>
          </w:p>
        </w:tc>
        <w:tc>
          <w:tcPr>
            <w:tcW w:w="2268" w:type="dxa"/>
          </w:tcPr>
          <w:p w14:paraId="17A1C8C9" w14:textId="3941EE69" w:rsidR="00D80C5A" w:rsidRDefault="000859DC" w:rsidP="00F017A6">
            <w:pPr>
              <w:pStyle w:val="Bezmezer"/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     </w:t>
            </w:r>
            <w:proofErr w:type="gramStart"/>
            <w:r w:rsidR="00A37154">
              <w:rPr>
                <w:lang w:eastAsia="cs-CZ"/>
              </w:rPr>
              <w:t>402.291</w:t>
            </w:r>
            <w:r w:rsidR="00D80C5A">
              <w:rPr>
                <w:lang w:eastAsia="cs-CZ"/>
              </w:rPr>
              <w:t>,-</w:t>
            </w:r>
            <w:proofErr w:type="gramEnd"/>
            <w:r w:rsidR="00D80C5A">
              <w:rPr>
                <w:lang w:eastAsia="cs-CZ"/>
              </w:rPr>
              <w:t xml:space="preserve">  Kč</w:t>
            </w:r>
          </w:p>
        </w:tc>
      </w:tr>
      <w:tr w:rsidR="00D80C5A" w14:paraId="0FF96EC2" w14:textId="77777777" w:rsidTr="00D80C5A">
        <w:tc>
          <w:tcPr>
            <w:tcW w:w="4248" w:type="dxa"/>
          </w:tcPr>
          <w:p w14:paraId="0B03F1C3" w14:textId="4947D739" w:rsidR="00D80C5A" w:rsidRDefault="00D80C5A" w:rsidP="0056638F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Sběrný dvůr</w:t>
            </w:r>
          </w:p>
        </w:tc>
        <w:tc>
          <w:tcPr>
            <w:tcW w:w="2268" w:type="dxa"/>
          </w:tcPr>
          <w:p w14:paraId="315E769F" w14:textId="14072371" w:rsidR="00D80C5A" w:rsidRDefault="00A37154" w:rsidP="00F017A6">
            <w:pPr>
              <w:pStyle w:val="Bezmezer"/>
              <w:jc w:val="right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397</w:t>
            </w:r>
            <w:r w:rsidR="00D80C5A">
              <w:rPr>
                <w:lang w:eastAsia="cs-CZ"/>
              </w:rPr>
              <w:t>.</w:t>
            </w:r>
            <w:r>
              <w:rPr>
                <w:lang w:eastAsia="cs-CZ"/>
              </w:rPr>
              <w:t>662</w:t>
            </w:r>
            <w:r w:rsidR="00D80C5A">
              <w:rPr>
                <w:lang w:eastAsia="cs-CZ"/>
              </w:rPr>
              <w:t>,-</w:t>
            </w:r>
            <w:proofErr w:type="gramEnd"/>
            <w:r w:rsidR="00D80C5A">
              <w:rPr>
                <w:lang w:eastAsia="cs-CZ"/>
              </w:rPr>
              <w:t xml:space="preserve"> Kč</w:t>
            </w:r>
          </w:p>
        </w:tc>
      </w:tr>
      <w:tr w:rsidR="00D80C5A" w14:paraId="6D46A78A" w14:textId="77777777" w:rsidTr="00D80C5A">
        <w:tc>
          <w:tcPr>
            <w:tcW w:w="4248" w:type="dxa"/>
          </w:tcPr>
          <w:p w14:paraId="6F1AB668" w14:textId="46DE7ECD" w:rsidR="00D80C5A" w:rsidRPr="00D80C5A" w:rsidRDefault="00D80C5A" w:rsidP="0056638F">
            <w:pPr>
              <w:pStyle w:val="Bezmezer"/>
              <w:jc w:val="both"/>
              <w:rPr>
                <w:b/>
                <w:bCs/>
                <w:lang w:eastAsia="cs-CZ"/>
              </w:rPr>
            </w:pPr>
            <w:r w:rsidRPr="00D80C5A">
              <w:rPr>
                <w:b/>
                <w:bCs/>
                <w:lang w:eastAsia="cs-CZ"/>
              </w:rPr>
              <w:t>Celkem náklady</w:t>
            </w:r>
            <w:r w:rsidR="00412DA9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6ED49AE1" w14:textId="07330C93" w:rsidR="00D80C5A" w:rsidRPr="00D80C5A" w:rsidRDefault="00D80C5A" w:rsidP="00F017A6">
            <w:pPr>
              <w:pStyle w:val="Bezmezer"/>
              <w:jc w:val="right"/>
              <w:rPr>
                <w:b/>
                <w:bCs/>
                <w:lang w:eastAsia="cs-CZ"/>
              </w:rPr>
            </w:pPr>
            <w:proofErr w:type="gramStart"/>
            <w:r>
              <w:rPr>
                <w:b/>
                <w:bCs/>
                <w:lang w:eastAsia="cs-CZ"/>
              </w:rPr>
              <w:t>1.4</w:t>
            </w:r>
            <w:r w:rsidR="000859DC">
              <w:rPr>
                <w:b/>
                <w:bCs/>
                <w:lang w:eastAsia="cs-CZ"/>
              </w:rPr>
              <w:t>48.820</w:t>
            </w:r>
            <w:r>
              <w:rPr>
                <w:b/>
                <w:bCs/>
                <w:lang w:eastAsia="cs-CZ"/>
              </w:rPr>
              <w:t>,-</w:t>
            </w:r>
            <w:proofErr w:type="gramEnd"/>
            <w:r>
              <w:rPr>
                <w:b/>
                <w:bCs/>
                <w:lang w:eastAsia="cs-CZ"/>
              </w:rPr>
              <w:t xml:space="preserve"> Kč </w:t>
            </w:r>
          </w:p>
        </w:tc>
      </w:tr>
    </w:tbl>
    <w:p w14:paraId="46639D3D" w14:textId="77777777" w:rsidR="00D80C5A" w:rsidRDefault="00D80C5A" w:rsidP="0056638F">
      <w:pPr>
        <w:pStyle w:val="Bezmezer"/>
        <w:jc w:val="both"/>
        <w:rPr>
          <w:lang w:eastAsia="cs-CZ"/>
        </w:rPr>
      </w:pPr>
    </w:p>
    <w:p w14:paraId="5A0221E9" w14:textId="122D4DD6" w:rsidR="006B39AA" w:rsidRPr="00D80C5A" w:rsidRDefault="00D80C5A" w:rsidP="0056638F">
      <w:pPr>
        <w:pStyle w:val="Bezmezer"/>
        <w:jc w:val="both"/>
        <w:rPr>
          <w:b/>
          <w:bCs/>
          <w:lang w:eastAsia="cs-CZ"/>
        </w:rPr>
      </w:pPr>
      <w:r w:rsidRPr="00D80C5A">
        <w:rPr>
          <w:b/>
          <w:bCs/>
          <w:lang w:eastAsia="cs-CZ"/>
        </w:rPr>
        <w:t>Příjmy na provoz obecního systému v roce 202</w:t>
      </w:r>
      <w:r w:rsidR="006947AD">
        <w:rPr>
          <w:b/>
          <w:bCs/>
          <w:lang w:eastAsia="cs-CZ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268"/>
      </w:tblGrid>
      <w:tr w:rsidR="00D80C5A" w14:paraId="22A8C7EC" w14:textId="77777777" w:rsidTr="00D80C5A">
        <w:tc>
          <w:tcPr>
            <w:tcW w:w="4248" w:type="dxa"/>
          </w:tcPr>
          <w:p w14:paraId="25CC273A" w14:textId="2483D3A3" w:rsidR="00D80C5A" w:rsidRDefault="00D80C5A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Vybra</w:t>
            </w:r>
            <w:r>
              <w:rPr>
                <w:lang w:eastAsia="cs-CZ"/>
              </w:rPr>
              <w:t>né poplatky od občanů</w:t>
            </w:r>
          </w:p>
        </w:tc>
        <w:tc>
          <w:tcPr>
            <w:tcW w:w="2268" w:type="dxa"/>
          </w:tcPr>
          <w:p w14:paraId="2409AFC4" w14:textId="083DC465" w:rsidR="00D80C5A" w:rsidRDefault="00D80C5A" w:rsidP="00F017A6">
            <w:pPr>
              <w:pStyle w:val="Bezmezer"/>
              <w:jc w:val="right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4</w:t>
            </w:r>
            <w:r w:rsidR="00EF3718">
              <w:rPr>
                <w:lang w:eastAsia="cs-CZ"/>
              </w:rPr>
              <w:t>54</w:t>
            </w:r>
            <w:r>
              <w:rPr>
                <w:lang w:eastAsia="cs-CZ"/>
              </w:rPr>
              <w:t>.</w:t>
            </w:r>
            <w:r w:rsidR="00EF3718">
              <w:rPr>
                <w:lang w:eastAsia="cs-CZ"/>
              </w:rPr>
              <w:t>959</w:t>
            </w:r>
            <w:r>
              <w:rPr>
                <w:lang w:eastAsia="cs-CZ"/>
              </w:rPr>
              <w:t>,-</w:t>
            </w:r>
            <w:proofErr w:type="gramEnd"/>
            <w:r>
              <w:rPr>
                <w:lang w:eastAsia="cs-CZ"/>
              </w:rPr>
              <w:t xml:space="preserve"> Kč</w:t>
            </w:r>
          </w:p>
        </w:tc>
      </w:tr>
      <w:tr w:rsidR="00D80C5A" w14:paraId="5E8D94A9" w14:textId="77777777" w:rsidTr="00D80C5A">
        <w:tc>
          <w:tcPr>
            <w:tcW w:w="4248" w:type="dxa"/>
          </w:tcPr>
          <w:p w14:paraId="400A7AC8" w14:textId="7C662DCB" w:rsidR="00D80C5A" w:rsidRDefault="00D80C5A" w:rsidP="0056638F">
            <w:pPr>
              <w:pStyle w:val="Bezmezer"/>
              <w:jc w:val="both"/>
              <w:rPr>
                <w:lang w:eastAsia="cs-CZ"/>
              </w:rPr>
            </w:pPr>
            <w:r w:rsidRPr="00A37154">
              <w:rPr>
                <w:lang w:eastAsia="cs-CZ"/>
              </w:rPr>
              <w:t>Příspě</w:t>
            </w:r>
            <w:r>
              <w:rPr>
                <w:lang w:eastAsia="cs-CZ"/>
              </w:rPr>
              <w:t>vky EKO-KOM a REMA Systém</w:t>
            </w:r>
          </w:p>
        </w:tc>
        <w:tc>
          <w:tcPr>
            <w:tcW w:w="2268" w:type="dxa"/>
          </w:tcPr>
          <w:p w14:paraId="6D152086" w14:textId="028A5E6D" w:rsidR="00D80C5A" w:rsidRDefault="00D80C5A" w:rsidP="00F017A6">
            <w:pPr>
              <w:pStyle w:val="Bezmezer"/>
              <w:jc w:val="right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2</w:t>
            </w:r>
            <w:r w:rsidR="006947AD">
              <w:rPr>
                <w:lang w:eastAsia="cs-CZ"/>
              </w:rPr>
              <w:t>42</w:t>
            </w:r>
            <w:r>
              <w:rPr>
                <w:lang w:eastAsia="cs-CZ"/>
              </w:rPr>
              <w:t>.</w:t>
            </w:r>
            <w:r w:rsidR="006947AD">
              <w:rPr>
                <w:lang w:eastAsia="cs-CZ"/>
              </w:rPr>
              <w:t>747</w:t>
            </w:r>
            <w:r>
              <w:rPr>
                <w:lang w:eastAsia="cs-CZ"/>
              </w:rPr>
              <w:t>,-</w:t>
            </w:r>
            <w:proofErr w:type="gramEnd"/>
            <w:r>
              <w:rPr>
                <w:lang w:eastAsia="cs-CZ"/>
              </w:rPr>
              <w:t xml:space="preserve"> Kč</w:t>
            </w:r>
          </w:p>
        </w:tc>
      </w:tr>
      <w:tr w:rsidR="00D80C5A" w14:paraId="76A006B6" w14:textId="77777777" w:rsidTr="00D80C5A">
        <w:tc>
          <w:tcPr>
            <w:tcW w:w="4248" w:type="dxa"/>
          </w:tcPr>
          <w:p w14:paraId="788D0B75" w14:textId="483DFF1F" w:rsidR="00D80C5A" w:rsidRPr="00D80C5A" w:rsidRDefault="00D80C5A" w:rsidP="0056638F">
            <w:pPr>
              <w:pStyle w:val="Bezmezer"/>
              <w:jc w:val="both"/>
              <w:rPr>
                <w:b/>
                <w:bCs/>
                <w:lang w:eastAsia="cs-CZ"/>
              </w:rPr>
            </w:pPr>
            <w:r w:rsidRPr="00D80C5A">
              <w:rPr>
                <w:b/>
                <w:bCs/>
                <w:lang w:eastAsia="cs-CZ"/>
              </w:rPr>
              <w:t>Celkem příjmy</w:t>
            </w:r>
          </w:p>
        </w:tc>
        <w:tc>
          <w:tcPr>
            <w:tcW w:w="2268" w:type="dxa"/>
          </w:tcPr>
          <w:p w14:paraId="55FD6F34" w14:textId="1FE3F8FD" w:rsidR="00D80C5A" w:rsidRPr="00D80C5A" w:rsidRDefault="00D80C5A" w:rsidP="00F017A6">
            <w:pPr>
              <w:pStyle w:val="Bezmezer"/>
              <w:jc w:val="right"/>
              <w:rPr>
                <w:b/>
                <w:bCs/>
                <w:lang w:eastAsia="cs-CZ"/>
              </w:rPr>
            </w:pPr>
            <w:proofErr w:type="gramStart"/>
            <w:r>
              <w:rPr>
                <w:b/>
                <w:bCs/>
                <w:lang w:eastAsia="cs-CZ"/>
              </w:rPr>
              <w:t>6</w:t>
            </w:r>
            <w:r w:rsidR="00BB0779">
              <w:rPr>
                <w:b/>
                <w:bCs/>
                <w:lang w:eastAsia="cs-CZ"/>
              </w:rPr>
              <w:t>97</w:t>
            </w:r>
            <w:r>
              <w:rPr>
                <w:b/>
                <w:bCs/>
                <w:lang w:eastAsia="cs-CZ"/>
              </w:rPr>
              <w:t>.</w:t>
            </w:r>
            <w:r w:rsidR="00BB0779">
              <w:rPr>
                <w:b/>
                <w:bCs/>
                <w:lang w:eastAsia="cs-CZ"/>
              </w:rPr>
              <w:t>706</w:t>
            </w:r>
            <w:r>
              <w:rPr>
                <w:b/>
                <w:bCs/>
                <w:lang w:eastAsia="cs-CZ"/>
              </w:rPr>
              <w:t>,-</w:t>
            </w:r>
            <w:proofErr w:type="gramEnd"/>
            <w:r>
              <w:rPr>
                <w:b/>
                <w:bCs/>
                <w:lang w:eastAsia="cs-CZ"/>
              </w:rPr>
              <w:t xml:space="preserve"> Kč</w:t>
            </w:r>
          </w:p>
        </w:tc>
      </w:tr>
    </w:tbl>
    <w:p w14:paraId="6B502F9F" w14:textId="77777777" w:rsidR="00D80C5A" w:rsidRDefault="00D80C5A" w:rsidP="0056638F">
      <w:pPr>
        <w:pStyle w:val="Bezmezer"/>
        <w:jc w:val="both"/>
        <w:rPr>
          <w:lang w:eastAsia="cs-CZ"/>
        </w:rPr>
      </w:pPr>
    </w:p>
    <w:p w14:paraId="5062C426" w14:textId="1A59A051" w:rsidR="00721EB2" w:rsidRDefault="00627C79" w:rsidP="0056638F">
      <w:pPr>
        <w:pStyle w:val="Bezmezer"/>
        <w:jc w:val="both"/>
        <w:rPr>
          <w:rFonts w:cs="Tahoma"/>
          <w:b/>
          <w:iCs/>
        </w:rPr>
      </w:pPr>
      <w:r>
        <w:rPr>
          <w:rFonts w:cs="Tahoma"/>
          <w:bCs/>
          <w:iCs/>
        </w:rPr>
        <w:t xml:space="preserve">Obec doplácí na nakládání s odpady svým občanům částku </w:t>
      </w:r>
      <w:proofErr w:type="gramStart"/>
      <w:r w:rsidR="00BB0779" w:rsidRPr="00BB0779">
        <w:rPr>
          <w:rFonts w:cs="Tahoma"/>
          <w:b/>
          <w:iCs/>
        </w:rPr>
        <w:t>751</w:t>
      </w:r>
      <w:r w:rsidR="00405A27" w:rsidRPr="00BB0779">
        <w:rPr>
          <w:rFonts w:cs="Tahoma"/>
          <w:b/>
          <w:iCs/>
        </w:rPr>
        <w:t>.</w:t>
      </w:r>
      <w:r w:rsidR="00BB0779" w:rsidRPr="00BB0779">
        <w:rPr>
          <w:rFonts w:cs="Tahoma"/>
          <w:b/>
          <w:iCs/>
        </w:rPr>
        <w:t>114</w:t>
      </w:r>
      <w:r w:rsidR="00405A27" w:rsidRPr="00E97AA9">
        <w:rPr>
          <w:rFonts w:cs="Tahoma"/>
          <w:b/>
          <w:iCs/>
        </w:rPr>
        <w:t>,-</w:t>
      </w:r>
      <w:proofErr w:type="gramEnd"/>
      <w:r w:rsidR="00405A27" w:rsidRPr="00E97AA9">
        <w:rPr>
          <w:rFonts w:cs="Tahoma"/>
          <w:b/>
          <w:iCs/>
        </w:rPr>
        <w:t xml:space="preserve"> Kč.</w:t>
      </w:r>
    </w:p>
    <w:p w14:paraId="574366D8" w14:textId="77777777" w:rsidR="00EB50E8" w:rsidRPr="00E97AA9" w:rsidRDefault="00EB50E8" w:rsidP="0056638F">
      <w:pPr>
        <w:pStyle w:val="Bezmezer"/>
        <w:jc w:val="both"/>
        <w:rPr>
          <w:rFonts w:cs="Tahoma"/>
          <w:b/>
          <w:iCs/>
        </w:rPr>
      </w:pPr>
    </w:p>
    <w:p w14:paraId="18A2CAFF" w14:textId="77777777" w:rsidR="00974D81" w:rsidRDefault="00974D81" w:rsidP="0056638F">
      <w:pPr>
        <w:pStyle w:val="Bezmezer"/>
        <w:jc w:val="both"/>
        <w:rPr>
          <w:rFonts w:cs="Tahoma"/>
          <w:bCs/>
          <w:iCs/>
        </w:rPr>
      </w:pPr>
    </w:p>
    <w:p w14:paraId="4C0A5A7F" w14:textId="7B8A9947" w:rsidR="00974D81" w:rsidRDefault="004E1A24" w:rsidP="0056638F">
      <w:pPr>
        <w:pStyle w:val="Bezmezer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 xml:space="preserve">Produkce odpadů a náklady na jejich likvidaci stále stoupají, </w:t>
      </w:r>
      <w:r w:rsidR="002225F6">
        <w:rPr>
          <w:rFonts w:cs="Tahoma"/>
          <w:bCs/>
          <w:iCs/>
        </w:rPr>
        <w:t>z toho důvodu</w:t>
      </w:r>
      <w:r>
        <w:rPr>
          <w:rFonts w:cs="Tahoma"/>
          <w:bCs/>
          <w:iCs/>
        </w:rPr>
        <w:t xml:space="preserve"> je </w:t>
      </w:r>
      <w:r w:rsidR="002225F6">
        <w:rPr>
          <w:rFonts w:cs="Tahoma"/>
          <w:bCs/>
          <w:iCs/>
        </w:rPr>
        <w:t>důležité</w:t>
      </w:r>
      <w:r>
        <w:rPr>
          <w:rFonts w:cs="Tahoma"/>
          <w:bCs/>
          <w:iCs/>
        </w:rPr>
        <w:t xml:space="preserve"> třídění</w:t>
      </w:r>
      <w:r w:rsidR="002225F6">
        <w:rPr>
          <w:rFonts w:cs="Tahoma"/>
          <w:bCs/>
          <w:iCs/>
        </w:rPr>
        <w:t xml:space="preserve"> odpadů</w:t>
      </w:r>
      <w:r>
        <w:rPr>
          <w:rFonts w:cs="Tahoma"/>
          <w:bCs/>
          <w:iCs/>
        </w:rPr>
        <w:t xml:space="preserve">, ke kterému v obci napomohlo zavedení systému </w:t>
      </w:r>
      <w:r w:rsidR="0061364F">
        <w:rPr>
          <w:rFonts w:cs="Tahoma"/>
          <w:bCs/>
          <w:iCs/>
        </w:rPr>
        <w:t>„</w:t>
      </w:r>
      <w:proofErr w:type="spellStart"/>
      <w:r>
        <w:rPr>
          <w:rFonts w:cs="Tahoma"/>
          <w:bCs/>
          <w:iCs/>
        </w:rPr>
        <w:t>door</w:t>
      </w:r>
      <w:proofErr w:type="spellEnd"/>
      <w:r>
        <w:rPr>
          <w:rFonts w:cs="Tahoma"/>
          <w:bCs/>
          <w:iCs/>
        </w:rPr>
        <w:t xml:space="preserve"> to </w:t>
      </w:r>
      <w:proofErr w:type="spellStart"/>
      <w:r>
        <w:rPr>
          <w:rFonts w:cs="Tahoma"/>
          <w:bCs/>
          <w:iCs/>
        </w:rPr>
        <w:t>door</w:t>
      </w:r>
      <w:proofErr w:type="spellEnd"/>
      <w:r w:rsidR="0061364F">
        <w:rPr>
          <w:rFonts w:cs="Tahoma"/>
          <w:bCs/>
          <w:iCs/>
        </w:rPr>
        <w:t>“</w:t>
      </w:r>
      <w:r>
        <w:rPr>
          <w:rFonts w:cs="Tahoma"/>
          <w:bCs/>
          <w:iCs/>
        </w:rPr>
        <w:t xml:space="preserve">, díky kterému domácnosti mohou </w:t>
      </w:r>
      <w:r w:rsidR="00812CC0">
        <w:rPr>
          <w:rFonts w:cs="Tahoma"/>
          <w:bCs/>
          <w:iCs/>
        </w:rPr>
        <w:t xml:space="preserve">pohodlně </w:t>
      </w:r>
      <w:r>
        <w:rPr>
          <w:rFonts w:cs="Tahoma"/>
          <w:bCs/>
          <w:iCs/>
        </w:rPr>
        <w:t xml:space="preserve">vytřídit z komunálního odpadu plasty a papír. Další podstatnou část produkce komunálního odpadu tvoří </w:t>
      </w:r>
      <w:proofErr w:type="spellStart"/>
      <w:r>
        <w:rPr>
          <w:rFonts w:cs="Tahoma"/>
          <w:bCs/>
          <w:iCs/>
        </w:rPr>
        <w:t>biodpad</w:t>
      </w:r>
      <w:proofErr w:type="spellEnd"/>
      <w:r w:rsidR="00812CC0">
        <w:rPr>
          <w:rFonts w:cs="Tahoma"/>
          <w:bCs/>
          <w:iCs/>
        </w:rPr>
        <w:t xml:space="preserve">, proto je na místě jeho likvidace pomoci domácího kompostéru. Vzniku odpadu lze předcházet používáním bezobalových výrobků, recyklováním </w:t>
      </w:r>
      <w:r w:rsidR="00E97389">
        <w:rPr>
          <w:rFonts w:cs="Tahoma"/>
          <w:bCs/>
          <w:iCs/>
        </w:rPr>
        <w:t>zboží</w:t>
      </w:r>
      <w:r w:rsidR="009610BB">
        <w:rPr>
          <w:rFonts w:cs="Tahoma"/>
          <w:bCs/>
          <w:iCs/>
        </w:rPr>
        <w:t>, např. oděvů</w:t>
      </w:r>
      <w:r w:rsidR="00E97389">
        <w:rPr>
          <w:rFonts w:cs="Tahoma"/>
          <w:bCs/>
          <w:iCs/>
        </w:rPr>
        <w:t xml:space="preserve">, využíváním bazarového prodeje nebo odevzdáváním </w:t>
      </w:r>
      <w:r w:rsidR="00155D41">
        <w:rPr>
          <w:rFonts w:cs="Tahoma"/>
          <w:bCs/>
          <w:iCs/>
        </w:rPr>
        <w:t>nepotřebných věcí do tzv. re-use center</w:t>
      </w:r>
      <w:r w:rsidR="00E97389">
        <w:rPr>
          <w:rFonts w:cs="Tahoma"/>
          <w:bCs/>
          <w:iCs/>
        </w:rPr>
        <w:t>, kde dožilé věci mohou najít další uplatnění.</w:t>
      </w:r>
    </w:p>
    <w:p w14:paraId="305BC973" w14:textId="77777777" w:rsidR="000232AE" w:rsidRPr="0013392A" w:rsidRDefault="000232AE" w:rsidP="0056638F">
      <w:pPr>
        <w:jc w:val="both"/>
        <w:rPr>
          <w:rFonts w:cs="Tahoma"/>
          <w:bCs/>
          <w:iCs/>
        </w:rPr>
      </w:pPr>
    </w:p>
    <w:p w14:paraId="7606DAC3" w14:textId="77777777" w:rsidR="00627CCA" w:rsidRPr="0013392A" w:rsidRDefault="00627CCA" w:rsidP="0056638F">
      <w:pPr>
        <w:jc w:val="both"/>
        <w:rPr>
          <w:rFonts w:cs="Tahoma"/>
          <w:bCs/>
        </w:rPr>
      </w:pPr>
    </w:p>
    <w:p w14:paraId="00035CA9" w14:textId="77777777" w:rsidR="00720669" w:rsidRPr="0013392A" w:rsidRDefault="00720669" w:rsidP="00D66A95">
      <w:pPr>
        <w:rPr>
          <w:rFonts w:cs="Tahoma"/>
          <w:bCs/>
        </w:rPr>
      </w:pPr>
    </w:p>
    <w:p w14:paraId="1C066F93" w14:textId="77777777" w:rsidR="00720669" w:rsidRPr="0013392A" w:rsidRDefault="00720669" w:rsidP="00D66A95">
      <w:pPr>
        <w:rPr>
          <w:rFonts w:cs="Tahoma"/>
          <w:bCs/>
        </w:rPr>
      </w:pPr>
    </w:p>
    <w:sectPr w:rsidR="00720669" w:rsidRPr="0013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F4A"/>
    <w:multiLevelType w:val="hybridMultilevel"/>
    <w:tmpl w:val="932C7F52"/>
    <w:lvl w:ilvl="0" w:tplc="E38AB1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5288E"/>
    <w:multiLevelType w:val="hybridMultilevel"/>
    <w:tmpl w:val="AB9639A0"/>
    <w:lvl w:ilvl="0" w:tplc="B06EF12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5E3D"/>
    <w:multiLevelType w:val="multilevel"/>
    <w:tmpl w:val="3D4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B529D"/>
    <w:multiLevelType w:val="multilevel"/>
    <w:tmpl w:val="4AA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624294">
    <w:abstractNumId w:val="1"/>
  </w:num>
  <w:num w:numId="2" w16cid:durableId="1409158813">
    <w:abstractNumId w:val="0"/>
  </w:num>
  <w:num w:numId="3" w16cid:durableId="1549754825">
    <w:abstractNumId w:val="2"/>
  </w:num>
  <w:num w:numId="4" w16cid:durableId="131552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95"/>
    <w:rsid w:val="0000425D"/>
    <w:rsid w:val="000232AE"/>
    <w:rsid w:val="000859DC"/>
    <w:rsid w:val="000D2065"/>
    <w:rsid w:val="00101FAE"/>
    <w:rsid w:val="0010207C"/>
    <w:rsid w:val="00132D2E"/>
    <w:rsid w:val="0013392A"/>
    <w:rsid w:val="00155D41"/>
    <w:rsid w:val="00191C1C"/>
    <w:rsid w:val="002225F6"/>
    <w:rsid w:val="00227B1C"/>
    <w:rsid w:val="00276E0E"/>
    <w:rsid w:val="00293ACA"/>
    <w:rsid w:val="003027B1"/>
    <w:rsid w:val="00322670"/>
    <w:rsid w:val="003750DB"/>
    <w:rsid w:val="0038464E"/>
    <w:rsid w:val="0039046D"/>
    <w:rsid w:val="003C7BCF"/>
    <w:rsid w:val="003D05AF"/>
    <w:rsid w:val="003F00E5"/>
    <w:rsid w:val="00405A27"/>
    <w:rsid w:val="00412DA9"/>
    <w:rsid w:val="004165B1"/>
    <w:rsid w:val="004B3DF1"/>
    <w:rsid w:val="004C2386"/>
    <w:rsid w:val="004D0BEC"/>
    <w:rsid w:val="004D21C6"/>
    <w:rsid w:val="004E1A24"/>
    <w:rsid w:val="004E5E41"/>
    <w:rsid w:val="00541778"/>
    <w:rsid w:val="005433D3"/>
    <w:rsid w:val="0056638F"/>
    <w:rsid w:val="005D53C3"/>
    <w:rsid w:val="005F5F8F"/>
    <w:rsid w:val="0061364F"/>
    <w:rsid w:val="00627C79"/>
    <w:rsid w:val="00627CCA"/>
    <w:rsid w:val="006947AD"/>
    <w:rsid w:val="006B39AA"/>
    <w:rsid w:val="00720669"/>
    <w:rsid w:val="00721EB2"/>
    <w:rsid w:val="0075225F"/>
    <w:rsid w:val="00794722"/>
    <w:rsid w:val="007B2FEE"/>
    <w:rsid w:val="00812CC0"/>
    <w:rsid w:val="008E41FC"/>
    <w:rsid w:val="009217F1"/>
    <w:rsid w:val="00922840"/>
    <w:rsid w:val="00924BBF"/>
    <w:rsid w:val="0095000A"/>
    <w:rsid w:val="00957B24"/>
    <w:rsid w:val="009610BB"/>
    <w:rsid w:val="00974D81"/>
    <w:rsid w:val="009C2AC8"/>
    <w:rsid w:val="00A17B57"/>
    <w:rsid w:val="00A37154"/>
    <w:rsid w:val="00A40523"/>
    <w:rsid w:val="00A777BF"/>
    <w:rsid w:val="00AC7F26"/>
    <w:rsid w:val="00B30F58"/>
    <w:rsid w:val="00B319E7"/>
    <w:rsid w:val="00BB0779"/>
    <w:rsid w:val="00BE6AF6"/>
    <w:rsid w:val="00C07114"/>
    <w:rsid w:val="00C13D80"/>
    <w:rsid w:val="00C418CE"/>
    <w:rsid w:val="00CC2DC3"/>
    <w:rsid w:val="00D66A95"/>
    <w:rsid w:val="00D80C5A"/>
    <w:rsid w:val="00E06812"/>
    <w:rsid w:val="00E06EC4"/>
    <w:rsid w:val="00E35214"/>
    <w:rsid w:val="00E5733E"/>
    <w:rsid w:val="00E76366"/>
    <w:rsid w:val="00E82751"/>
    <w:rsid w:val="00E94EB6"/>
    <w:rsid w:val="00E97389"/>
    <w:rsid w:val="00E97AA9"/>
    <w:rsid w:val="00EB50E8"/>
    <w:rsid w:val="00EC42F0"/>
    <w:rsid w:val="00EF3718"/>
    <w:rsid w:val="00F017A6"/>
    <w:rsid w:val="00F739E4"/>
    <w:rsid w:val="00FB7AB3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335B"/>
  <w15:chartTrackingRefBased/>
  <w15:docId w15:val="{447A2947-0417-49B3-A2B4-6AA23D6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A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A95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4BB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24BBF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  <w:lang w:val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924BB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ezmezer">
    <w:name w:val="No Spacing"/>
    <w:uiPriority w:val="1"/>
    <w:qFormat/>
    <w:rsid w:val="00E573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8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4063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Dagmar Schreiberová</cp:lastModifiedBy>
  <cp:revision>26</cp:revision>
  <cp:lastPrinted>2023-06-14T07:42:00Z</cp:lastPrinted>
  <dcterms:created xsi:type="dcterms:W3CDTF">2023-05-30T09:43:00Z</dcterms:created>
  <dcterms:modified xsi:type="dcterms:W3CDTF">2024-06-27T12:01:00Z</dcterms:modified>
</cp:coreProperties>
</file>